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监护仪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b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</w:rPr>
        <w:t>1：整机要求：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1.1、一体化便携监护仪，整机无风扇设计。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1.2、配置提手,方便移动。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★1.3、≥12.1英寸彩色液晶触摸屏，分辨率高达1280*800像素或更高，≥10通道波形显示。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1.4、屏幕采用最新电容屏非电阻屏。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1.5、显示屏可支持亮度自动调节功能。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★1.6、屏幕倾斜10~15度设计，符合人机工程学，便于临床团队观察和操作。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1.7、可支持遥控器无线远程操作监护仪,提供证明材料。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1.8、内置锂电池，插槽式设计，无需螺丝刀工具支持快速拆卸和安装。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★1.9、安全规格：ECG, TEMP, IBP, SpO2 , NIBP监测参数抗电击程度为防除颤CF型, 提供机器接口防护等级丝印照片证明材料。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1.10、监护仪设计使用年限≥8年，提供机器标贴证明材料。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1.11、监护仪清洁维护支持的清洁剂≥40种，在厂家手册中清晰列举清洁剂的种类，提供厂家手册证明材料。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b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</w:rPr>
        <w:t>2：监测参数：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2.1、配置3/5导心电，呼吸，无创血压，血氧饱和度，脉搏和双通道体温参数监测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★2.2、心电监护支持心率，ST段测量，心律失常分析，QT/QTc连续实时测量和对应报警功能，，提供注册证证明材料。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2.3、心电算法通过AHA/MIT-BIH数据库验证，提供证明材料。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2.4、心电波形扫描速度支持6.25mm/s、12.5 mm/s、25 mm/s和50 mm/s，提供界面截图证明材料。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2.5、提供窗口支持心脏下壁，侧壁和前壁对应多个ST片段的同屏实时显示，提供参考片段和实时片段的对比查看，提供界面截图证明材料。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2.6、支持≥20种心律失常分析,包括房颤分析。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2.7、QT和QTc实时监测参数测量范围：200～800 ms。</w:t>
      </w:r>
    </w:p>
    <w:p>
      <w:pPr>
        <w:autoSpaceDE w:val="0"/>
        <w:autoSpaceDN w:val="0"/>
        <w:adjustRightInd w:val="0"/>
        <w:spacing w:line="360" w:lineRule="auto"/>
        <w:ind w:left="425" w:leftChars="136" w:hanging="139" w:hangingChars="58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2.8、支持升级提供过去24小时心电概览报告查看与打印，包括心率统计结果，心律失常统计结果，ST统计和QT/QTc统计结果,提供证明材料。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2.9、提供SpO2,PR和PI参数的实时监测，适用于成人，小儿和新生儿。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2.10、支持指套式血氧探头，IPX7防水等级，支持液体浸泡消毒和清洁。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2.11、配置无创血压测量，适用于成人，小儿和新生儿。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★2.12、提供手动，自动，连续和序列4种测量模式，并提供24小时血压统计结果，满足临床应用，并提供产品界面截图证明材料。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2.13、无创血压成人测量范围：收缩压25~290mmHg，舒张压10~250mmHg，平均压15~260mmHg，提供检测报告证明材料。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2.14、提供辅助静脉穿刺功能。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2.15、提供双通道体温和温差参数的监测, 并可根据需要更改体温通道标名，提供界面截图。</w:t>
      </w:r>
    </w:p>
    <w:p>
      <w:pPr>
        <w:spacing w:line="360" w:lineRule="auto"/>
        <w:ind w:right="42" w:rightChars="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3：系统功能：</w:t>
      </w:r>
    </w:p>
    <w:p>
      <w:pPr>
        <w:spacing w:line="360" w:lineRule="auto"/>
        <w:ind w:left="420" w:leftChars="200" w:right="42" w:rightChars="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3.1、★支持所有监测参数报警限一键自动设置功能，满足医护团队快速管理患者报警需求，产品用户手册提供报警限自动设置规则。</w:t>
      </w:r>
    </w:p>
    <w:p>
      <w:pPr>
        <w:spacing w:line="360" w:lineRule="auto"/>
        <w:ind w:left="420" w:leftChars="200" w:right="42" w:rightChars="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3.2、支持肾功能计算功能，提供界面截图。</w:t>
      </w:r>
    </w:p>
    <w:p>
      <w:pPr>
        <w:spacing w:line="360" w:lineRule="auto"/>
        <w:ind w:right="42" w:rightChars="20"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3.3、具有图形化技术报警指示功能，帮助医护团队快速识别报警来源。</w:t>
      </w:r>
    </w:p>
    <w:p>
      <w:pPr>
        <w:spacing w:line="360" w:lineRule="auto"/>
        <w:ind w:left="420" w:leftChars="200" w:right="42" w:rightChars="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3.4、支持≥120小时趋势图和趋势表回顾，支持选择不同趋势组回顾</w:t>
      </w:r>
    </w:p>
    <w:p>
      <w:pPr>
        <w:spacing w:line="360" w:lineRule="auto"/>
        <w:ind w:left="424" w:leftChars="202" w:right="42" w:rightChars="20" w:firstLine="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3.5、≥1000条事件回顾。每条报警事件至少能够存储32秒三道相关波形，以及报警触发时所有测量参数值</w:t>
      </w:r>
    </w:p>
    <w:p>
      <w:pPr>
        <w:spacing w:line="360" w:lineRule="auto"/>
        <w:ind w:right="42" w:rightChars="2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3.6、≥1000组NIBP测量结果</w:t>
      </w:r>
    </w:p>
    <w:p>
      <w:pPr>
        <w:spacing w:line="360" w:lineRule="auto"/>
        <w:ind w:right="42" w:rightChars="2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3.7、≥120小时（分辨率1分钟）ST模板存储与回顾</w:t>
      </w:r>
    </w:p>
    <w:p>
      <w:pPr>
        <w:spacing w:line="360" w:lineRule="auto"/>
        <w:ind w:right="42" w:rightChars="20"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</w:rPr>
        <w:t>3.8、支持48小时全息波形的存储与回顾功能</w:t>
      </w:r>
    </w:p>
    <w:p>
      <w:pPr>
        <w:spacing w:line="360" w:lineRule="auto"/>
        <w:ind w:left="475" w:leftChars="226" w:right="42" w:rightChars="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</w:rPr>
        <w:t>3.9、支持监护仪历史病人数据的存储和回顾，并支持通过USB接口将历史病人数据导出到U盘。</w:t>
      </w:r>
    </w:p>
    <w:p>
      <w:pPr>
        <w:spacing w:line="360" w:lineRule="auto"/>
        <w:ind w:left="475" w:leftChars="226" w:right="84" w:rightChars="4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3.10、支持RJ45接口进行有线网络通信，和除颤监护仪一起联网通信到中心监护系统。</w:t>
      </w:r>
    </w:p>
    <w:p>
      <w:pPr>
        <w:spacing w:line="360" w:lineRule="auto"/>
        <w:ind w:left="475" w:leftChars="226" w:right="84" w:rightChars="4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3.11、支持监护仪进入夜间模式，隐私模式，演示模式和待机模式，提供界面截图证明材料。</w:t>
      </w:r>
    </w:p>
    <w:p>
      <w:pPr>
        <w:spacing w:line="360" w:lineRule="auto"/>
        <w:ind w:left="475" w:leftChars="226" w:right="84" w:rightChars="4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3.12、提供心肌缺血评估工具，可以快速查看ST值的变化，提供界面截图证明材料。</w:t>
      </w:r>
    </w:p>
    <w:p>
      <w:pPr>
        <w:autoSpaceDE w:val="0"/>
        <w:autoSpaceDN w:val="0"/>
        <w:adjustRightInd w:val="0"/>
        <w:spacing w:line="360" w:lineRule="auto"/>
        <w:ind w:left="475" w:leftChars="226" w:right="84" w:rightChars="4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★3.13、提供计时器功能，界面区提供设置≥4个计时器，每个计时器支持独立设置和计时功能，计时方向包括正计时和倒计时两种选择，供界面截图证明材料。</w:t>
      </w:r>
    </w:p>
    <w:p>
      <w:pPr>
        <w:autoSpaceDE w:val="0"/>
        <w:autoSpaceDN w:val="0"/>
        <w:adjustRightInd w:val="0"/>
        <w:spacing w:line="360" w:lineRule="auto"/>
        <w:ind w:left="475" w:leftChars="226" w:right="84" w:rightChars="4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3.14、支持格拉斯哥昏迷评分（GCS）功能。</w:t>
      </w:r>
    </w:p>
    <w:p>
      <w:pPr>
        <w:autoSpaceDE w:val="0"/>
        <w:autoSpaceDN w:val="0"/>
        <w:adjustRightInd w:val="0"/>
        <w:spacing w:line="360" w:lineRule="auto"/>
        <w:ind w:left="475" w:leftChars="226" w:right="84" w:rightChars="4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★3.15、动态趋势界面可支持统计1-24小时心律失常报警、参数超限报警信息，并对超限报警区间的波形进行高亮显示，帮助医护人员快速识别异常趋势信息。</w:t>
      </w:r>
    </w:p>
    <w:p>
      <w:pPr>
        <w:spacing w:line="360" w:lineRule="auto"/>
        <w:ind w:left="475" w:leftChars="226" w:right="42" w:rightChars="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3.16、提供屏幕截图功能，将屏幕截图通过USB接口导出到U盘。</w:t>
      </w:r>
    </w:p>
    <w:p>
      <w:pPr>
        <w:pStyle w:val="15"/>
        <w:numPr>
          <w:numId w:val="0"/>
        </w:numPr>
        <w:ind w:leftChars="0"/>
        <w:jc w:val="left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4:售后服务：</w:t>
      </w:r>
    </w:p>
    <w:p>
      <w:pPr>
        <w:pStyle w:val="15"/>
        <w:numPr>
          <w:numId w:val="0"/>
        </w:numPr>
        <w:ind w:leftChars="0" w:firstLine="240" w:firstLineChars="100"/>
        <w:jc w:val="left"/>
        <w:rPr>
          <w:rFonts w:hint="default" w:ascii="仿宋" w:hAnsi="仿宋" w:eastAsia="仿宋" w:cs="仿宋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乙方提供整机保修期≥36个月，保修期的期限以甲乙双方的验收合格之日起计算，保修期内免费更换零配件及免工时费。</w:t>
      </w:r>
    </w:p>
    <w:p>
      <w:pPr>
        <w:pStyle w:val="15"/>
        <w:numPr>
          <w:ilvl w:val="0"/>
          <w:numId w:val="0"/>
        </w:numPr>
        <w:ind w:leftChars="0"/>
        <w:jc w:val="left"/>
        <w:rPr>
          <w:rFonts w:hint="default" w:ascii="仿宋" w:hAnsi="仿宋" w:eastAsia="仿宋" w:cs="仿宋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ind w:left="475" w:leftChars="226" w:right="42" w:rightChars="20"/>
        <w:rPr>
          <w:rFonts w:hint="default" w:ascii="仿宋" w:hAnsi="仿宋" w:eastAsia="仿宋" w:cs="仿宋"/>
          <w:kern w:val="2"/>
          <w:sz w:val="24"/>
          <w:szCs w:val="24"/>
          <w:lang w:val="en-US" w:eastAsia="zh-CN" w:bidi="ar-SA"/>
        </w:rPr>
      </w:pP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pStyle w:val="15"/>
        <w:autoSpaceDE w:val="0"/>
        <w:autoSpaceDN w:val="0"/>
        <w:adjustRightInd w:val="0"/>
        <w:spacing w:line="360" w:lineRule="auto"/>
        <w:ind w:left="420" w:firstLine="0" w:firstLineChars="0"/>
        <w:jc w:val="left"/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41C5"/>
    <w:rsid w:val="000017AD"/>
    <w:rsid w:val="000026FF"/>
    <w:rsid w:val="00011462"/>
    <w:rsid w:val="000169CB"/>
    <w:rsid w:val="0002459A"/>
    <w:rsid w:val="000357D0"/>
    <w:rsid w:val="0003650E"/>
    <w:rsid w:val="000369F6"/>
    <w:rsid w:val="000416C4"/>
    <w:rsid w:val="00051FD9"/>
    <w:rsid w:val="000917BF"/>
    <w:rsid w:val="000947A7"/>
    <w:rsid w:val="000A5C21"/>
    <w:rsid w:val="000B0A44"/>
    <w:rsid w:val="000B16B9"/>
    <w:rsid w:val="000C27A6"/>
    <w:rsid w:val="000C5540"/>
    <w:rsid w:val="000C5A17"/>
    <w:rsid w:val="000C6994"/>
    <w:rsid w:val="000C6FBE"/>
    <w:rsid w:val="000D60A6"/>
    <w:rsid w:val="000E160B"/>
    <w:rsid w:val="000E3911"/>
    <w:rsid w:val="000F6D7E"/>
    <w:rsid w:val="00100213"/>
    <w:rsid w:val="00104667"/>
    <w:rsid w:val="00126951"/>
    <w:rsid w:val="00131720"/>
    <w:rsid w:val="00134360"/>
    <w:rsid w:val="0017233A"/>
    <w:rsid w:val="001B612A"/>
    <w:rsid w:val="001E64B2"/>
    <w:rsid w:val="001F2F23"/>
    <w:rsid w:val="00223030"/>
    <w:rsid w:val="00237DF4"/>
    <w:rsid w:val="002441D1"/>
    <w:rsid w:val="00284D07"/>
    <w:rsid w:val="00287D4C"/>
    <w:rsid w:val="002948F3"/>
    <w:rsid w:val="002B3B90"/>
    <w:rsid w:val="002E3C73"/>
    <w:rsid w:val="002F5820"/>
    <w:rsid w:val="003036AA"/>
    <w:rsid w:val="003052D5"/>
    <w:rsid w:val="00311636"/>
    <w:rsid w:val="003142F7"/>
    <w:rsid w:val="00331709"/>
    <w:rsid w:val="003430AC"/>
    <w:rsid w:val="00357792"/>
    <w:rsid w:val="0036008D"/>
    <w:rsid w:val="00370373"/>
    <w:rsid w:val="00375172"/>
    <w:rsid w:val="003A1824"/>
    <w:rsid w:val="003A3894"/>
    <w:rsid w:val="003A4060"/>
    <w:rsid w:val="003A60D6"/>
    <w:rsid w:val="003B202B"/>
    <w:rsid w:val="003D41C5"/>
    <w:rsid w:val="003E2B72"/>
    <w:rsid w:val="003E6497"/>
    <w:rsid w:val="00437DD5"/>
    <w:rsid w:val="00441827"/>
    <w:rsid w:val="00444781"/>
    <w:rsid w:val="00447EFF"/>
    <w:rsid w:val="004703B3"/>
    <w:rsid w:val="00483B7C"/>
    <w:rsid w:val="004A6FAA"/>
    <w:rsid w:val="004B65B7"/>
    <w:rsid w:val="004D4D5A"/>
    <w:rsid w:val="00501AEA"/>
    <w:rsid w:val="005063B7"/>
    <w:rsid w:val="005074FF"/>
    <w:rsid w:val="00520143"/>
    <w:rsid w:val="0052643E"/>
    <w:rsid w:val="00560AB6"/>
    <w:rsid w:val="00593A45"/>
    <w:rsid w:val="005D3F62"/>
    <w:rsid w:val="005E30A8"/>
    <w:rsid w:val="0062497E"/>
    <w:rsid w:val="00631958"/>
    <w:rsid w:val="006329B3"/>
    <w:rsid w:val="00636F73"/>
    <w:rsid w:val="00660F72"/>
    <w:rsid w:val="00665BEE"/>
    <w:rsid w:val="00666AC6"/>
    <w:rsid w:val="00673AA9"/>
    <w:rsid w:val="006B7AF0"/>
    <w:rsid w:val="006D2C23"/>
    <w:rsid w:val="006D3BD3"/>
    <w:rsid w:val="006F5EDE"/>
    <w:rsid w:val="006F745C"/>
    <w:rsid w:val="00705BAB"/>
    <w:rsid w:val="007314F2"/>
    <w:rsid w:val="00733B7A"/>
    <w:rsid w:val="00734B64"/>
    <w:rsid w:val="00760320"/>
    <w:rsid w:val="00763D7D"/>
    <w:rsid w:val="007726F3"/>
    <w:rsid w:val="00781441"/>
    <w:rsid w:val="007B1564"/>
    <w:rsid w:val="007E6C8F"/>
    <w:rsid w:val="007F33A1"/>
    <w:rsid w:val="0081064B"/>
    <w:rsid w:val="00833F69"/>
    <w:rsid w:val="0084612C"/>
    <w:rsid w:val="008531FE"/>
    <w:rsid w:val="00867026"/>
    <w:rsid w:val="008D17DC"/>
    <w:rsid w:val="008D1C3B"/>
    <w:rsid w:val="0091090E"/>
    <w:rsid w:val="00931CC0"/>
    <w:rsid w:val="00946018"/>
    <w:rsid w:val="00950793"/>
    <w:rsid w:val="00976279"/>
    <w:rsid w:val="00995348"/>
    <w:rsid w:val="009B1FC0"/>
    <w:rsid w:val="009C4029"/>
    <w:rsid w:val="009F091F"/>
    <w:rsid w:val="009F3B6E"/>
    <w:rsid w:val="009F666C"/>
    <w:rsid w:val="00A11740"/>
    <w:rsid w:val="00A1765E"/>
    <w:rsid w:val="00A229DC"/>
    <w:rsid w:val="00A47B09"/>
    <w:rsid w:val="00AB142C"/>
    <w:rsid w:val="00AC47BC"/>
    <w:rsid w:val="00AD585E"/>
    <w:rsid w:val="00AF5E11"/>
    <w:rsid w:val="00B07B64"/>
    <w:rsid w:val="00B42C08"/>
    <w:rsid w:val="00B64811"/>
    <w:rsid w:val="00B70AE3"/>
    <w:rsid w:val="00B76539"/>
    <w:rsid w:val="00BA35DE"/>
    <w:rsid w:val="00BE17C5"/>
    <w:rsid w:val="00BE41BC"/>
    <w:rsid w:val="00BE734E"/>
    <w:rsid w:val="00C07C61"/>
    <w:rsid w:val="00C10104"/>
    <w:rsid w:val="00C24B64"/>
    <w:rsid w:val="00C30E2D"/>
    <w:rsid w:val="00C3219E"/>
    <w:rsid w:val="00C33060"/>
    <w:rsid w:val="00C43DE0"/>
    <w:rsid w:val="00C7660B"/>
    <w:rsid w:val="00C82E14"/>
    <w:rsid w:val="00C9434D"/>
    <w:rsid w:val="00CB3BCE"/>
    <w:rsid w:val="00CC5C0E"/>
    <w:rsid w:val="00CD1873"/>
    <w:rsid w:val="00CD7E61"/>
    <w:rsid w:val="00D27FAA"/>
    <w:rsid w:val="00D3244D"/>
    <w:rsid w:val="00D73840"/>
    <w:rsid w:val="00D937DA"/>
    <w:rsid w:val="00DA5E9A"/>
    <w:rsid w:val="00DA7A91"/>
    <w:rsid w:val="00DC08EB"/>
    <w:rsid w:val="00DD1B09"/>
    <w:rsid w:val="00E1671A"/>
    <w:rsid w:val="00E178E5"/>
    <w:rsid w:val="00E419A0"/>
    <w:rsid w:val="00E5689A"/>
    <w:rsid w:val="00E64DE5"/>
    <w:rsid w:val="00E66715"/>
    <w:rsid w:val="00E70822"/>
    <w:rsid w:val="00E818EA"/>
    <w:rsid w:val="00E96BFD"/>
    <w:rsid w:val="00EB3BC2"/>
    <w:rsid w:val="00EB4738"/>
    <w:rsid w:val="00EC3B7D"/>
    <w:rsid w:val="00EC4BC8"/>
    <w:rsid w:val="00ED4F24"/>
    <w:rsid w:val="00ED5438"/>
    <w:rsid w:val="00EE2101"/>
    <w:rsid w:val="00F13AD2"/>
    <w:rsid w:val="00F34610"/>
    <w:rsid w:val="00F605D6"/>
    <w:rsid w:val="00F77DB4"/>
    <w:rsid w:val="00F82C22"/>
    <w:rsid w:val="00F913E2"/>
    <w:rsid w:val="00FD6820"/>
    <w:rsid w:val="00FE4580"/>
    <w:rsid w:val="02F543D9"/>
    <w:rsid w:val="038B3BFB"/>
    <w:rsid w:val="12F03B27"/>
    <w:rsid w:val="27C11A16"/>
    <w:rsid w:val="32074907"/>
    <w:rsid w:val="3F631CD3"/>
    <w:rsid w:val="4FC758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19"/>
    <w:semiHidden/>
    <w:unhideWhenUsed/>
    <w:qFormat/>
    <w:uiPriority w:val="99"/>
    <w:rPr>
      <w:b/>
      <w:bCs/>
    </w:rPr>
  </w:style>
  <w:style w:type="character" w:styleId="11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标题 3 Char"/>
    <w:basedOn w:val="10"/>
    <w:link w:val="3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标题 1 Char"/>
    <w:basedOn w:val="10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8">
    <w:name w:val="批注文字 Char"/>
    <w:basedOn w:val="10"/>
    <w:link w:val="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批注主题 Char"/>
    <w:basedOn w:val="18"/>
    <w:link w:val="8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0">
    <w:name w:val="批注框文本 Char"/>
    <w:basedOn w:val="10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3</Pages>
  <Words>185</Words>
  <Characters>1055</Characters>
  <Lines>8</Lines>
  <Paragraphs>2</Paragraphs>
  <TotalTime>1</TotalTime>
  <ScaleCrop>false</ScaleCrop>
  <LinksUpToDate>false</LinksUpToDate>
  <CharactersWithSpaces>1238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2014-06-18T10:00:00Z</dcterms:created>
  <dc:creator>王汉宜</dc:creator>
  <cp:lastModifiedBy>Administrator</cp:lastModifiedBy>
  <dcterms:modified xsi:type="dcterms:W3CDTF">2021-08-18T15:07:32Z</dcterms:modified>
  <dc:subject>C80</dc:subject>
  <dc:title>招标参数</dc:title>
  <cp:revision>127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